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4" w:tblpY="538"/>
        <w:tblOverlap w:val="never"/>
        <w:tblW w:w="8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7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beforeLines="0" w:afterLines="0"/>
              <w:jc w:val="center"/>
              <w:rPr>
                <w:rFonts w:hint="default" w:ascii="宋体" w:hAnsi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kern w:val="0"/>
                <w:sz w:val="16"/>
              </w:rPr>
              <w:t>七大版块</w:t>
            </w:r>
          </w:p>
        </w:tc>
        <w:tc>
          <w:tcPr>
            <w:tcW w:w="7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beforeLines="0" w:afterLines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16"/>
              </w:rPr>
              <w:t>课程体系及主要内容介绍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beforeLines="0" w:afterLines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C1D10"/>
                <w:spacing w:val="10"/>
                <w:kern w:val="0"/>
                <w:sz w:val="16"/>
              </w:rPr>
              <w:t>阿米巴经营模式概要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1、企业追求的方向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2、阿米巴创始人、“经营之圣”稻盛和夫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3、优秀企业运用阿米巴的案例剖析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4、阿米巴经营模式的定义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5、阿米巴经典案例：稻盛和夫拯救日航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6、经营真谛到底是什么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7、阿米巴经营模式三大系统解析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beforeLines="0" w:afterLines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C1D10"/>
                <w:spacing w:val="10"/>
                <w:kern w:val="0"/>
                <w:sz w:val="16"/>
              </w:rPr>
              <w:t>阿米巴组织系统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1、传统组织与阿米巴组织的区别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2、解析阿米巴组织构架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3、阿米巴组织的优势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4、阿米巴组织划分原则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5、阿米巴组织划分前提条件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6、阿米巴组织划分基本步骤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7、如何构建专属的阿米巴系统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8、专业点评：财务、人事、行政、营销、生产、采购、研发、设计、技术、策划、仓库、物流、维修</w:t>
            </w:r>
            <w:r>
              <w:rPr>
                <w:rFonts w:hint="default" w:ascii="宋体" w:hAnsi="宋体"/>
                <w:color w:val="202020"/>
                <w:spacing w:val="10"/>
                <w:kern w:val="0"/>
                <w:sz w:val="16"/>
              </w:rPr>
              <w:t>......</w:t>
            </w: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等部门如何划分阿米巴？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beforeLines="0" w:afterLines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C1D10"/>
                <w:spacing w:val="10"/>
                <w:kern w:val="0"/>
                <w:sz w:val="16"/>
              </w:rPr>
              <w:t>费用分摊与内部交易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1、为什么一定要做费用分摊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2、费用分摊的原理原则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3、费用分摊示例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4、内部交易定价的原则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5、交易定价示例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beforeLines="0" w:afterLines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C1D10"/>
                <w:spacing w:val="10"/>
                <w:kern w:val="0"/>
                <w:sz w:val="16"/>
              </w:rPr>
              <w:t>经营会计系统</w:t>
            </w:r>
          </w:p>
        </w:tc>
        <w:tc>
          <w:tcPr>
            <w:tcW w:w="7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1、经营会计与财务会计的区别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2、为什么说不懂经营会计就没有资格谈经营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3、传统企业经营者在会计上的两大致命伤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4、成功的经营来自于正确判断，获得正确判断的两大前提条件是什么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5、经营会计的目的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6、经营会计重要原则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7、10分钟解析（看懂）经营会计报表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8、如何通过经营会计报表做正确的分析决策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9、传统财务会计带来的致命错误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10、经营会计报表关键信息权威解读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11、变动费？固定费？是越大越好还是越小越好？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default" w:ascii="宋体" w:hAnsi="宋体"/>
                <w:color w:val="202020"/>
                <w:spacing w:val="10"/>
                <w:kern w:val="0"/>
                <w:sz w:val="16"/>
              </w:rPr>
              <w:t>——</w:t>
            </w: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该花的钱花到位，不该花的钱坚决控制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beforeLines="0" w:afterLines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C1D10"/>
                <w:spacing w:val="10"/>
                <w:kern w:val="0"/>
                <w:sz w:val="16"/>
              </w:rPr>
              <w:t>阿米巴考核与分配</w:t>
            </w:r>
          </w:p>
        </w:tc>
        <w:tc>
          <w:tcPr>
            <w:tcW w:w="7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1、阿米巴“两会”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2、阿米巴的考核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3、阿米巴的分配原则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4、案例剖析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8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beforeLines="0" w:afterLines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C1D10"/>
                <w:spacing w:val="10"/>
                <w:kern w:val="0"/>
                <w:sz w:val="16"/>
              </w:rPr>
              <w:t>阿米巴经营认识误区和注意事项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1、阿米巴经营与承包制的八大区别？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2、导入阿米巴系统，需要增加很多人员，增加很多工作量吗？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3、我的行业比较特殊，能够导入阿米巴吗？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规模太大或者太小？非标产品，不好定价？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产品生产周期太长？项目完成时间太长？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干部不懂会计？工艺比较复杂？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没有合适的阿米巴人才（巴长）？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员工学历（素质）比较低？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4、如何取得员工对阿米巴经营模式的认同？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5、阿米巴要实行透明式经营，但有些数据不想公开，怎么办？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6、把员工培养成老板思维，他会不会自立门户离开公司？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7、公司已经实行了“提成制”“计件制”，还有必要导入阿米巴吗？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8、公司已经进行了“独立核算”，并按绩效进行奖金分配，还需要导入阿米巴经营吗？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9、我公司已经导入了精益生产、股权激励、合伙人机制、某种管理模式</w:t>
            </w:r>
            <w:r>
              <w:rPr>
                <w:rFonts w:hint="default" w:ascii="宋体" w:hAnsi="宋体"/>
                <w:color w:val="202020"/>
                <w:spacing w:val="10"/>
                <w:kern w:val="0"/>
                <w:sz w:val="16"/>
              </w:rPr>
              <w:t>......</w:t>
            </w: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导入阿米巴经营模式是否能够有效结合？如何结合？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10、可否授权让职业经理人、财务部、行政部、人力资源部推动阿米巴经营？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11、我对阿米巴有了大概了解，准备先自己摸索在企业里面导入试试看？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beforeLines="0" w:afterLines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C1D10"/>
                <w:spacing w:val="10"/>
                <w:kern w:val="0"/>
                <w:sz w:val="16"/>
              </w:rPr>
              <w:t>知行合一落地导入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1、旌华阿米巴经营模式导入步骤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2、团队分层普及阿米巴关键点</w:t>
            </w:r>
          </w:p>
          <w:p>
            <w:pPr>
              <w:widowControl/>
              <w:shd w:val="clear" w:color="auto" w:fill="FFFFFF"/>
              <w:wordWrap w:val="0"/>
              <w:spacing w:beforeLines="0" w:afterLines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202020"/>
                <w:spacing w:val="10"/>
                <w:kern w:val="0"/>
                <w:sz w:val="16"/>
              </w:rPr>
              <w:t>3、旌华阿米巴系列服务介绍</w:t>
            </w:r>
          </w:p>
        </w:tc>
      </w:tr>
    </w:tbl>
    <w:p>
      <w:pPr>
        <w:widowControl/>
        <w:shd w:val="clear" w:color="auto" w:fill="FFFFFF"/>
        <w:spacing w:beforeLines="0" w:afterLines="0"/>
        <w:rPr>
          <w:rFonts w:hint="eastAsia" w:ascii="Microsoft YaHei UI" w:hAnsi="Microsoft YaHei UI" w:eastAsia="Microsoft YaHei UI"/>
          <w:color w:val="333333"/>
          <w:spacing w:val="5"/>
          <w:kern w:val="0"/>
          <w:sz w:val="2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F4A59"/>
    <w:rsid w:val="443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2019-08-13T06:52:00Z</dcterms:created>
  <dc:creator>xToNG.</dc:creator>
  <cp:lastModifiedBy>xToNG.</cp:lastModifiedBy>
  <dcterms:modified xsi:type="dcterms:W3CDTF">2019-08-13T06:53:11Z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